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90" w:rsidRDefault="002775FC" w:rsidP="0027059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rebuchet MS" w:hAnsi="Trebuchet MS"/>
          <w:noProof/>
          <w:szCs w:val="24"/>
        </w:rPr>
        <w:drawing>
          <wp:inline distT="0" distB="0" distL="0" distR="0">
            <wp:extent cx="3009900" cy="847725"/>
            <wp:effectExtent l="0" t="0" r="0" b="9525"/>
            <wp:docPr id="1" name="Picture 1" descr="logo-MMSS-2021 cu coroana CMYK ro 25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MSS-2021 cu coroana CMYK ro 25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270B">
        <w:rPr>
          <w:noProof/>
        </w:rPr>
        <w:drawing>
          <wp:anchor distT="0" distB="0" distL="114300" distR="114300" simplePos="0" relativeHeight="251660288" behindDoc="0" locked="0" layoutInCell="1" allowOverlap="1" wp14:anchorId="2FB96E78" wp14:editId="77CFAE82">
            <wp:simplePos x="0" y="0"/>
            <wp:positionH relativeFrom="column">
              <wp:posOffset>4286250</wp:posOffset>
            </wp:positionH>
            <wp:positionV relativeFrom="paragraph">
              <wp:posOffset>0</wp:posOffset>
            </wp:positionV>
            <wp:extent cx="2057400" cy="752475"/>
            <wp:effectExtent l="0" t="0" r="0" b="9525"/>
            <wp:wrapNone/>
            <wp:docPr id="28" name="Picture 1" descr="C:\Users\anca.iacob\Desktop\template\Logo CNPP negr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ca.iacob\Desktop\template\Logo CNPP negru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590" w:rsidRDefault="00270590" w:rsidP="00270590">
      <w:pPr>
        <w:pStyle w:val="Header"/>
        <w:ind w:left="-284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</w:t>
      </w:r>
      <w:r w:rsidRPr="00270590">
        <w:rPr>
          <w:bCs/>
          <w:sz w:val="16"/>
          <w:szCs w:val="16"/>
        </w:rPr>
        <w:t xml:space="preserve">Casa </w:t>
      </w:r>
      <w:proofErr w:type="spellStart"/>
      <w:r w:rsidRPr="00270590">
        <w:rPr>
          <w:bCs/>
          <w:sz w:val="16"/>
          <w:szCs w:val="16"/>
        </w:rPr>
        <w:t>Judeteana</w:t>
      </w:r>
      <w:proofErr w:type="spellEnd"/>
      <w:r w:rsidRPr="00270590">
        <w:rPr>
          <w:bCs/>
          <w:sz w:val="16"/>
          <w:szCs w:val="16"/>
        </w:rPr>
        <w:t xml:space="preserve"> de </w:t>
      </w:r>
      <w:proofErr w:type="spellStart"/>
      <w:r w:rsidRPr="00270590">
        <w:rPr>
          <w:bCs/>
          <w:sz w:val="16"/>
          <w:szCs w:val="16"/>
        </w:rPr>
        <w:t>Pensii</w:t>
      </w:r>
      <w:proofErr w:type="spellEnd"/>
      <w:r w:rsidRPr="00270590">
        <w:rPr>
          <w:bCs/>
          <w:sz w:val="16"/>
          <w:szCs w:val="16"/>
        </w:rPr>
        <w:t xml:space="preserve"> </w:t>
      </w:r>
      <w:proofErr w:type="spellStart"/>
      <w:r w:rsidRPr="00270590">
        <w:rPr>
          <w:bCs/>
          <w:sz w:val="16"/>
          <w:szCs w:val="16"/>
        </w:rPr>
        <w:t>Vrancea</w:t>
      </w:r>
      <w:proofErr w:type="spellEnd"/>
      <w:r>
        <w:rPr>
          <w:b/>
          <w:bCs/>
        </w:rPr>
        <w:t xml:space="preserve">              </w:t>
      </w:r>
    </w:p>
    <w:p w:rsidR="00270590" w:rsidRDefault="00270590" w:rsidP="009C0693">
      <w:pPr>
        <w:pStyle w:val="Header"/>
        <w:ind w:left="-284"/>
        <w:jc w:val="right"/>
        <w:rPr>
          <w:rFonts w:ascii="Trebuchet MS" w:hAnsi="Trebuchet MS"/>
          <w:color w:val="7F7F7F"/>
          <w:sz w:val="20"/>
          <w:szCs w:val="20"/>
        </w:rPr>
      </w:pPr>
    </w:p>
    <w:p w:rsidR="00270590" w:rsidRPr="00280021" w:rsidRDefault="00270590" w:rsidP="009C0693">
      <w:pPr>
        <w:pStyle w:val="Header"/>
        <w:ind w:left="-284"/>
        <w:jc w:val="right"/>
        <w:rPr>
          <w:rFonts w:ascii="Trebuchet MS" w:hAnsi="Trebuchet MS"/>
          <w:color w:val="7F7F7F"/>
          <w:sz w:val="20"/>
          <w:szCs w:val="20"/>
        </w:rPr>
      </w:pPr>
      <w:proofErr w:type="spellStart"/>
      <w:r w:rsidRPr="00280021">
        <w:rPr>
          <w:rFonts w:ascii="Trebuchet MS" w:hAnsi="Trebuchet MS"/>
          <w:color w:val="7F7F7F"/>
          <w:sz w:val="20"/>
          <w:szCs w:val="20"/>
        </w:rPr>
        <w:t>Nesecret</w:t>
      </w:r>
      <w:proofErr w:type="spellEnd"/>
    </w:p>
    <w:p w:rsidR="009C0693" w:rsidRPr="00886244" w:rsidRDefault="009C0693" w:rsidP="009C0693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86244">
        <w:rPr>
          <w:rFonts w:ascii="Times New Roman" w:eastAsia="Times New Roman" w:hAnsi="Times New Roman" w:cs="Times New Roman"/>
          <w:bCs/>
          <w:sz w:val="20"/>
          <w:szCs w:val="20"/>
        </w:rPr>
        <w:t>Nr</w:t>
      </w:r>
      <w:r w:rsidR="00B01F23">
        <w:rPr>
          <w:rFonts w:ascii="Times New Roman" w:eastAsia="Times New Roman" w:hAnsi="Times New Roman" w:cs="Times New Roman"/>
          <w:bCs/>
          <w:sz w:val="20"/>
          <w:szCs w:val="20"/>
        </w:rPr>
        <w:t>.6082/22.02.2024</w:t>
      </w:r>
    </w:p>
    <w:p w:rsidR="00204898" w:rsidRPr="00886244" w:rsidRDefault="00270590" w:rsidP="009C0693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textWrapping" w:clear="all"/>
        <w:t xml:space="preserve">                                                                                                                    </w:t>
      </w:r>
    </w:p>
    <w:p w:rsidR="00270590" w:rsidRDefault="00886244" w:rsidP="00886244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Se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aproba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886244" w:rsidRDefault="00886244" w:rsidP="00886244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Director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executiv</w:t>
      </w:r>
      <w:proofErr w:type="spellEnd"/>
      <w:proofErr w:type="gramEnd"/>
    </w:p>
    <w:p w:rsidR="00886244" w:rsidRDefault="00886244" w:rsidP="00886244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Juravle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Adrian</w:t>
      </w:r>
    </w:p>
    <w:p w:rsidR="002775FC" w:rsidRDefault="002775FC" w:rsidP="00571C29">
      <w:pPr>
        <w:spacing w:before="100" w:beforeAutospacing="1" w:after="100" w:afterAutospacing="1" w:line="240" w:lineRule="auto"/>
        <w:jc w:val="center"/>
        <w:outlineLvl w:val="3"/>
      </w:pPr>
    </w:p>
    <w:p w:rsidR="00571C29" w:rsidRDefault="00530A9C" w:rsidP="00571C2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hyperlink r:id="rId11" w:tgtFrame="_blank" w:history="1">
        <w:proofErr w:type="spellStart"/>
        <w:r w:rsidR="00571C29" w:rsidRPr="0027059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Raport</w:t>
        </w:r>
        <w:proofErr w:type="spellEnd"/>
        <w:r w:rsidR="00571C29" w:rsidRPr="0027059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 xml:space="preserve"> </w:t>
        </w:r>
        <w:proofErr w:type="spellStart"/>
        <w:r w:rsidR="00571C29" w:rsidRPr="0027059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anual</w:t>
        </w:r>
        <w:proofErr w:type="spellEnd"/>
        <w:r w:rsidR="00571C29" w:rsidRPr="0027059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 xml:space="preserve"> de </w:t>
        </w:r>
        <w:proofErr w:type="spellStart"/>
        <w:r w:rsidR="00571C29" w:rsidRPr="0027059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evaluare</w:t>
        </w:r>
        <w:proofErr w:type="spellEnd"/>
        <w:r w:rsidR="00571C29" w:rsidRPr="0027059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 xml:space="preserve"> </w:t>
        </w:r>
        <w:proofErr w:type="gramStart"/>
        <w:r w:rsidR="00571C29" w:rsidRPr="0027059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a</w:t>
        </w:r>
        <w:proofErr w:type="gramEnd"/>
        <w:r w:rsidR="00571C29" w:rsidRPr="0027059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 xml:space="preserve"> </w:t>
        </w:r>
        <w:proofErr w:type="spellStart"/>
        <w:r w:rsidR="00571C29" w:rsidRPr="0027059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incidentelor</w:t>
        </w:r>
        <w:proofErr w:type="spellEnd"/>
        <w:r w:rsidR="00571C29" w:rsidRPr="0027059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 xml:space="preserve"> de </w:t>
        </w:r>
        <w:proofErr w:type="spellStart"/>
        <w:r w:rsidR="00571C29" w:rsidRPr="0027059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integritate</w:t>
        </w:r>
        <w:proofErr w:type="spellEnd"/>
      </w:hyperlink>
    </w:p>
    <w:p w:rsidR="00373615" w:rsidRPr="00270590" w:rsidRDefault="00373615" w:rsidP="00571C2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202</w:t>
      </w:r>
      <w:r w:rsidR="002211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3</w:t>
      </w:r>
    </w:p>
    <w:p w:rsidR="00571C29" w:rsidRPr="00571C29" w:rsidRDefault="001F73FC" w:rsidP="001F73F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I.Incidente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integritate</w:t>
      </w:r>
      <w:proofErr w:type="spellEnd"/>
    </w:p>
    <w:tbl>
      <w:tblPr>
        <w:tblStyle w:val="TableGrid"/>
        <w:tblW w:w="9471" w:type="dxa"/>
        <w:tblLook w:val="0000" w:firstRow="0" w:lastRow="0" w:firstColumn="0" w:lastColumn="0" w:noHBand="0" w:noVBand="0"/>
      </w:tblPr>
      <w:tblGrid>
        <w:gridCol w:w="1849"/>
        <w:gridCol w:w="6449"/>
        <w:gridCol w:w="375"/>
        <w:gridCol w:w="798"/>
      </w:tblGrid>
      <w:tr w:rsidR="00013BA5" w:rsidTr="00013BA5">
        <w:trPr>
          <w:gridAfter w:val="1"/>
          <w:wAfter w:w="798" w:type="dxa"/>
          <w:trHeight w:val="195"/>
        </w:trPr>
        <w:tc>
          <w:tcPr>
            <w:tcW w:w="8298" w:type="dxa"/>
            <w:gridSpan w:val="2"/>
          </w:tcPr>
          <w:p w:rsidR="00013BA5" w:rsidRDefault="00013BA5" w:rsidP="001F73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Nr.total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incidente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integritate</w:t>
            </w:r>
            <w:proofErr w:type="spellEnd"/>
          </w:p>
        </w:tc>
        <w:tc>
          <w:tcPr>
            <w:tcW w:w="375" w:type="dxa"/>
            <w:tcBorders>
              <w:top w:val="single" w:sz="4" w:space="0" w:color="auto"/>
            </w:tcBorders>
            <w:shd w:val="clear" w:color="auto" w:fill="auto"/>
          </w:tcPr>
          <w:p w:rsidR="00013BA5" w:rsidRDefault="00270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3BA5" w:rsidTr="00013BA5">
        <w:tblPrEx>
          <w:tblLook w:val="04A0" w:firstRow="1" w:lastRow="0" w:firstColumn="1" w:lastColumn="0" w:noHBand="0" w:noVBand="1"/>
        </w:tblPrEx>
        <w:trPr>
          <w:gridAfter w:val="1"/>
          <w:wAfter w:w="798" w:type="dxa"/>
        </w:trPr>
        <w:tc>
          <w:tcPr>
            <w:tcW w:w="1849" w:type="dxa"/>
          </w:tcPr>
          <w:p w:rsidR="00013BA5" w:rsidRDefault="00013BA5" w:rsidP="00571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Tipul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fapte</w:t>
            </w:r>
            <w:proofErr w:type="spellEnd"/>
          </w:p>
        </w:tc>
        <w:tc>
          <w:tcPr>
            <w:tcW w:w="6449" w:type="dxa"/>
          </w:tcPr>
          <w:p w:rsidR="00013BA5" w:rsidRDefault="00013BA5" w:rsidP="00571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de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abateri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normele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deontologice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prevederi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similare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menite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protejeze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integritatea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funcției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375" w:type="dxa"/>
            <w:shd w:val="clear" w:color="auto" w:fill="auto"/>
          </w:tcPr>
          <w:p w:rsidR="00013BA5" w:rsidRDefault="00270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3BA5" w:rsidTr="00013BA5">
        <w:tblPrEx>
          <w:tblLook w:val="04A0" w:firstRow="1" w:lastRow="0" w:firstColumn="1" w:lastColumn="0" w:noHBand="0" w:noVBand="1"/>
        </w:tblPrEx>
        <w:trPr>
          <w:gridAfter w:val="1"/>
          <w:wAfter w:w="798" w:type="dxa"/>
        </w:trPr>
        <w:tc>
          <w:tcPr>
            <w:tcW w:w="1849" w:type="dxa"/>
          </w:tcPr>
          <w:p w:rsidR="00013BA5" w:rsidRDefault="00013BA5" w:rsidP="00571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:rsidR="00013BA5" w:rsidRDefault="00013BA5" w:rsidP="00571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de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infracțiuni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corupție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fapte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legate de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nerespectarea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regimului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interdicțiilor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incompatibilităților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conflictului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interese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declarării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averilor</w:t>
            </w:r>
            <w:proofErr w:type="spellEnd"/>
          </w:p>
        </w:tc>
        <w:tc>
          <w:tcPr>
            <w:tcW w:w="375" w:type="dxa"/>
            <w:shd w:val="clear" w:color="auto" w:fill="auto"/>
          </w:tcPr>
          <w:p w:rsidR="00013BA5" w:rsidRDefault="00270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3BA5" w:rsidTr="00013BA5">
        <w:tblPrEx>
          <w:tblLook w:val="04A0" w:firstRow="1" w:lastRow="0" w:firstColumn="1" w:lastColumn="0" w:noHBand="0" w:noVBand="1"/>
        </w:tblPrEx>
        <w:trPr>
          <w:gridAfter w:val="1"/>
          <w:wAfter w:w="798" w:type="dxa"/>
        </w:trPr>
        <w:tc>
          <w:tcPr>
            <w:tcW w:w="1849" w:type="dxa"/>
          </w:tcPr>
          <w:p w:rsidR="00013BA5" w:rsidRDefault="00013BA5" w:rsidP="00571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:rsidR="00013BA5" w:rsidRPr="00571C29" w:rsidRDefault="00013BA5" w:rsidP="00571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de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încălcări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obligațiilor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legale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averile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nejustificate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conflictul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interese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regimul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incompatibilităților</w:t>
            </w:r>
            <w:proofErr w:type="spellEnd"/>
          </w:p>
        </w:tc>
        <w:tc>
          <w:tcPr>
            <w:tcW w:w="375" w:type="dxa"/>
            <w:shd w:val="clear" w:color="auto" w:fill="auto"/>
          </w:tcPr>
          <w:p w:rsidR="00013BA5" w:rsidRDefault="00270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3BA5" w:rsidTr="00013BA5">
        <w:trPr>
          <w:gridAfter w:val="1"/>
          <w:wAfter w:w="798" w:type="dxa"/>
          <w:trHeight w:val="495"/>
        </w:trPr>
        <w:tc>
          <w:tcPr>
            <w:tcW w:w="8298" w:type="dxa"/>
            <w:gridSpan w:val="2"/>
          </w:tcPr>
          <w:p w:rsidR="00013BA5" w:rsidRDefault="00013BA5" w:rsidP="00204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Structura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Compartimentul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Direcția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Sectorul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care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intervenit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incidente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integritate</w:t>
            </w:r>
            <w:proofErr w:type="spellEnd"/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</w:tcPr>
          <w:p w:rsidR="00013BA5" w:rsidRDefault="00013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BA5" w:rsidTr="00013BA5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9" w:type="dxa"/>
            <w:vMerge w:val="restart"/>
          </w:tcPr>
          <w:p w:rsidR="00013BA5" w:rsidRDefault="00013BA5" w:rsidP="00571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Funcțiile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care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săvârșit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incidentele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integritate</w:t>
            </w:r>
            <w:proofErr w:type="spellEnd"/>
          </w:p>
        </w:tc>
        <w:tc>
          <w:tcPr>
            <w:tcW w:w="6449" w:type="dxa"/>
          </w:tcPr>
          <w:p w:rsidR="00013BA5" w:rsidRPr="00571C29" w:rsidRDefault="00013BA5" w:rsidP="00571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de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fapte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săvârșite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funcții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conducere</w:t>
            </w:r>
            <w:proofErr w:type="spellEnd"/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3BA5" w:rsidRPr="00571C29" w:rsidRDefault="00270590" w:rsidP="00571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  <w:vMerge w:val="restart"/>
            <w:tcBorders>
              <w:top w:val="nil"/>
              <w:bottom w:val="nil"/>
              <w:right w:val="nil"/>
            </w:tcBorders>
          </w:tcPr>
          <w:p w:rsidR="00013BA5" w:rsidRPr="00571C29" w:rsidRDefault="00013BA5" w:rsidP="00571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BA5" w:rsidTr="00013BA5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849" w:type="dxa"/>
            <w:vMerge/>
          </w:tcPr>
          <w:p w:rsidR="00013BA5" w:rsidRPr="00571C29" w:rsidRDefault="00013BA5" w:rsidP="00571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:rsidR="00013BA5" w:rsidRPr="00571C29" w:rsidRDefault="00013BA5" w:rsidP="00571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de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fapte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săvârșite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funcții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execuție</w:t>
            </w:r>
            <w:proofErr w:type="spellEnd"/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3BA5" w:rsidRPr="00571C29" w:rsidRDefault="00270590" w:rsidP="00571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  <w:vMerge/>
            <w:tcBorders>
              <w:top w:val="nil"/>
              <w:bottom w:val="nil"/>
              <w:right w:val="nil"/>
            </w:tcBorders>
          </w:tcPr>
          <w:p w:rsidR="00013BA5" w:rsidRPr="00571C29" w:rsidRDefault="00013BA5" w:rsidP="00571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898" w:rsidRPr="00571C29" w:rsidTr="00013BA5">
        <w:tblPrEx>
          <w:tblLook w:val="04A0" w:firstRow="1" w:lastRow="0" w:firstColumn="1" w:lastColumn="0" w:noHBand="0" w:noVBand="1"/>
        </w:tblPrEx>
        <w:trPr>
          <w:gridAfter w:val="1"/>
          <w:wAfter w:w="798" w:type="dxa"/>
          <w:trHeight w:val="210"/>
        </w:trPr>
        <w:tc>
          <w:tcPr>
            <w:tcW w:w="1849" w:type="dxa"/>
            <w:vMerge w:val="restart"/>
          </w:tcPr>
          <w:p w:rsidR="00204898" w:rsidRPr="00571C29" w:rsidRDefault="00204898" w:rsidP="00571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de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sancțiuni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aplicate</w:t>
            </w:r>
            <w:proofErr w:type="spellEnd"/>
          </w:p>
        </w:tc>
        <w:tc>
          <w:tcPr>
            <w:tcW w:w="6449" w:type="dxa"/>
          </w:tcPr>
          <w:p w:rsidR="00204898" w:rsidRPr="00571C29" w:rsidRDefault="00204898" w:rsidP="00571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de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sancțiuni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disciplinare</w:t>
            </w:r>
            <w:proofErr w:type="spellEnd"/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898" w:rsidRPr="00571C29" w:rsidRDefault="00270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4898" w:rsidRPr="00571C29" w:rsidTr="00204898">
        <w:tblPrEx>
          <w:tblLook w:val="04A0" w:firstRow="1" w:lastRow="0" w:firstColumn="1" w:lastColumn="0" w:noHBand="0" w:noVBand="1"/>
        </w:tblPrEx>
        <w:trPr>
          <w:gridAfter w:val="1"/>
          <w:wAfter w:w="798" w:type="dxa"/>
          <w:trHeight w:val="397"/>
        </w:trPr>
        <w:tc>
          <w:tcPr>
            <w:tcW w:w="1849" w:type="dxa"/>
            <w:vMerge/>
          </w:tcPr>
          <w:p w:rsidR="00204898" w:rsidRPr="00571C29" w:rsidRDefault="00204898" w:rsidP="00571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:rsidR="00204898" w:rsidRPr="00571C29" w:rsidRDefault="00204898" w:rsidP="00013B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de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sancțiuni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administrative</w:t>
            </w: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898" w:rsidRPr="00571C29" w:rsidRDefault="00270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4898" w:rsidRPr="00571C29" w:rsidTr="00013BA5">
        <w:tblPrEx>
          <w:tblLook w:val="04A0" w:firstRow="1" w:lastRow="0" w:firstColumn="1" w:lastColumn="0" w:noHBand="0" w:noVBand="1"/>
        </w:tblPrEx>
        <w:trPr>
          <w:gridAfter w:val="1"/>
          <w:wAfter w:w="798" w:type="dxa"/>
          <w:trHeight w:val="420"/>
        </w:trPr>
        <w:tc>
          <w:tcPr>
            <w:tcW w:w="1849" w:type="dxa"/>
            <w:vMerge/>
          </w:tcPr>
          <w:p w:rsidR="00204898" w:rsidRPr="00571C29" w:rsidRDefault="00204898" w:rsidP="00571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:rsidR="00204898" w:rsidRPr="00571C29" w:rsidRDefault="00204898" w:rsidP="00013B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de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sancțiuni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penale</w:t>
            </w:r>
            <w:proofErr w:type="spellEnd"/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898" w:rsidRPr="00571C29" w:rsidRDefault="00270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3BA5" w:rsidTr="00013BA5">
        <w:trPr>
          <w:gridAfter w:val="1"/>
          <w:wAfter w:w="798" w:type="dxa"/>
          <w:trHeight w:val="615"/>
        </w:trPr>
        <w:tc>
          <w:tcPr>
            <w:tcW w:w="8298" w:type="dxa"/>
            <w:gridSpan w:val="2"/>
          </w:tcPr>
          <w:p w:rsidR="00013BA5" w:rsidRDefault="00013BA5" w:rsidP="00204898">
            <w:pPr>
              <w:spacing w:before="100" w:beforeAutospacing="1" w:after="100" w:afterAutospacing="1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Durata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medie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procedurilor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cercetare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faptelor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constituie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abateri</w:t>
            </w:r>
            <w:proofErr w:type="spellEnd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29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disciplinare</w:t>
            </w:r>
            <w:proofErr w:type="spellEnd"/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BA5" w:rsidRDefault="00270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tbl>
      <w:tblPr>
        <w:tblW w:w="114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134"/>
        <w:gridCol w:w="1009"/>
        <w:gridCol w:w="261"/>
      </w:tblGrid>
      <w:tr w:rsidR="00571C29" w:rsidRPr="00571C29" w:rsidTr="00C3480D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571C29" w:rsidRPr="00571C29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104" w:type="dxa"/>
            <w:vAlign w:val="center"/>
            <w:hideMark/>
          </w:tcPr>
          <w:p w:rsidR="00571C29" w:rsidRPr="001F73FC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1C29" w:rsidRPr="00571C29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1C29" w:rsidRPr="00571C29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571C29" w:rsidRPr="00571C29" w:rsidTr="00C3480D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571C29" w:rsidRPr="00571C29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9" w:type="dxa"/>
            <w:gridSpan w:val="3"/>
            <w:hideMark/>
          </w:tcPr>
          <w:p w:rsidR="00571C29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32B8" w:rsidRDefault="00D432B8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32B8" w:rsidRPr="001F73FC" w:rsidRDefault="00D432B8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C29" w:rsidRPr="00571C29" w:rsidTr="00C3480D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571C29" w:rsidRPr="00571C29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4" w:type="dxa"/>
            <w:hideMark/>
          </w:tcPr>
          <w:p w:rsidR="00D432B8" w:rsidRDefault="00D432B8" w:rsidP="00D432B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7DD5B42" wp14:editId="6202E338">
                  <wp:simplePos x="0" y="0"/>
                  <wp:positionH relativeFrom="column">
                    <wp:posOffset>1980565</wp:posOffset>
                  </wp:positionH>
                  <wp:positionV relativeFrom="paragraph">
                    <wp:posOffset>1</wp:posOffset>
                  </wp:positionV>
                  <wp:extent cx="1838325" cy="552450"/>
                  <wp:effectExtent l="0" t="0" r="9525" b="0"/>
                  <wp:wrapNone/>
                  <wp:docPr id="6" name="Picture 1" descr="C:\Users\anca.iacob\Desktop\template\Logo CNPP negru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ca.iacob\Desktop\template\Logo CNPP negru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5DC8AE0" wp14:editId="68C88D70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2115185" cy="685800"/>
                  <wp:effectExtent l="0" t="0" r="0" b="0"/>
                  <wp:wrapSquare wrapText="bothSides"/>
                  <wp:docPr id="8" name="Picture 8" descr="logo_MMJS-n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MJS-n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D432B8" w:rsidRDefault="00D432B8" w:rsidP="00D432B8">
            <w:pPr>
              <w:pStyle w:val="Header"/>
              <w:ind w:left="-284"/>
              <w:jc w:val="right"/>
              <w:rPr>
                <w:rFonts w:ascii="Trebuchet MS" w:hAnsi="Trebuchet MS"/>
                <w:color w:val="7F7F7F"/>
                <w:sz w:val="20"/>
                <w:szCs w:val="20"/>
              </w:rPr>
            </w:pPr>
            <w:r>
              <w:rPr>
                <w:b/>
                <w:bCs/>
              </w:rPr>
              <w:t xml:space="preserve">                                                   </w:t>
            </w:r>
          </w:p>
          <w:p w:rsidR="00D432B8" w:rsidRDefault="00D432B8" w:rsidP="002048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Pr="00D432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Casa </w:t>
            </w:r>
            <w:proofErr w:type="spellStart"/>
            <w:r w:rsidRPr="00D432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Judeteana</w:t>
            </w:r>
            <w:proofErr w:type="spellEnd"/>
            <w:r w:rsidRPr="00D432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de </w:t>
            </w:r>
            <w:proofErr w:type="spellStart"/>
            <w:r w:rsidRPr="00D432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Pensii</w:t>
            </w:r>
            <w:proofErr w:type="spellEnd"/>
            <w:r w:rsidRPr="00D432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432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Vrancea</w:t>
            </w:r>
            <w:proofErr w:type="spellEnd"/>
          </w:p>
          <w:p w:rsidR="0046270B" w:rsidRPr="00D432B8" w:rsidRDefault="0046270B" w:rsidP="002048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1C29" w:rsidRPr="001F73FC" w:rsidRDefault="00204898" w:rsidP="00341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II. </w:t>
            </w:r>
            <w:proofErr w:type="spellStart"/>
            <w:r w:rsidRPr="001F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Măsuri</w:t>
            </w:r>
            <w:proofErr w:type="spellEnd"/>
            <w:r w:rsidRPr="001F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1F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prevenire</w:t>
            </w:r>
            <w:proofErr w:type="spellEnd"/>
            <w:r w:rsidRPr="001F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și</w:t>
            </w:r>
            <w:proofErr w:type="spellEnd"/>
            <w:r w:rsidRPr="001F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F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sau</w:t>
            </w:r>
            <w:proofErr w:type="spellEnd"/>
            <w:r w:rsidRPr="001F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control</w:t>
            </w:r>
          </w:p>
        </w:tc>
        <w:tc>
          <w:tcPr>
            <w:tcW w:w="979" w:type="dxa"/>
            <w:hideMark/>
          </w:tcPr>
          <w:p w:rsidR="00571C29" w:rsidRPr="00571C29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dxa"/>
            <w:hideMark/>
          </w:tcPr>
          <w:p w:rsidR="00571C29" w:rsidRPr="00571C29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C29" w:rsidRPr="00571C29" w:rsidTr="00C3480D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571C29" w:rsidRPr="00571C29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4" w:type="dxa"/>
            <w:hideMark/>
          </w:tcPr>
          <w:tbl>
            <w:tblPr>
              <w:tblStyle w:val="TableGrid"/>
              <w:tblW w:w="8029" w:type="dxa"/>
              <w:tblLook w:val="0000" w:firstRow="0" w:lastRow="0" w:firstColumn="0" w:lastColumn="0" w:noHBand="0" w:noVBand="0"/>
            </w:tblPr>
            <w:tblGrid>
              <w:gridCol w:w="2989"/>
              <w:gridCol w:w="5040"/>
            </w:tblGrid>
            <w:tr w:rsidR="00204898" w:rsidRPr="001F73FC" w:rsidTr="00204898">
              <w:trPr>
                <w:trHeight w:val="435"/>
              </w:trPr>
              <w:tc>
                <w:tcPr>
                  <w:tcW w:w="8029" w:type="dxa"/>
                  <w:gridSpan w:val="2"/>
                </w:tcPr>
                <w:p w:rsidR="00204898" w:rsidRPr="001F73FC" w:rsidRDefault="00204898" w:rsidP="00571C29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1F73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Nr.total</w:t>
                  </w:r>
                  <w:proofErr w:type="spellEnd"/>
                  <w:r w:rsidRPr="001F73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1F73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masuri</w:t>
                  </w:r>
                  <w:proofErr w:type="spellEnd"/>
                  <w:r w:rsidRPr="001F73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73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propuse</w:t>
                  </w:r>
                  <w:proofErr w:type="spellEnd"/>
                  <w:r w:rsidR="008947B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proofErr w:type="spellStart"/>
                  <w:r w:rsidR="008947B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mentinute</w:t>
                  </w:r>
                  <w:proofErr w:type="spellEnd"/>
                  <w:r w:rsidR="008947B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din </w:t>
                  </w:r>
                  <w:proofErr w:type="spellStart"/>
                  <w:r w:rsidR="008947B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perioada</w:t>
                  </w:r>
                  <w:proofErr w:type="spellEnd"/>
                  <w:r w:rsidR="008947B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947B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anterioara</w:t>
                  </w:r>
                  <w:proofErr w:type="spellEnd"/>
                </w:p>
              </w:tc>
            </w:tr>
            <w:tr w:rsidR="00204898" w:rsidRPr="001F73FC" w:rsidTr="00204898">
              <w:tblPrEx>
                <w:tblLook w:val="04A0" w:firstRow="1" w:lastRow="0" w:firstColumn="1" w:lastColumn="0" w:noHBand="0" w:noVBand="1"/>
              </w:tblPrEx>
              <w:tc>
                <w:tcPr>
                  <w:tcW w:w="2989" w:type="dxa"/>
                </w:tcPr>
                <w:p w:rsidR="00204898" w:rsidRPr="001F73FC" w:rsidRDefault="00204898" w:rsidP="00571C29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1F73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Descrierea</w:t>
                  </w:r>
                  <w:proofErr w:type="spellEnd"/>
                  <w:r w:rsidRPr="001F73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73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măsurilor</w:t>
                  </w:r>
                  <w:proofErr w:type="spellEnd"/>
                </w:p>
              </w:tc>
              <w:tc>
                <w:tcPr>
                  <w:tcW w:w="5040" w:type="dxa"/>
                </w:tcPr>
                <w:p w:rsidR="00204898" w:rsidRPr="001F73FC" w:rsidRDefault="00204898" w:rsidP="00571C29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1F73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Stadiul</w:t>
                  </w:r>
                  <w:proofErr w:type="spellEnd"/>
                  <w:r w:rsidRPr="001F73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73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implementarii</w:t>
                  </w:r>
                  <w:proofErr w:type="spellEnd"/>
                </w:p>
              </w:tc>
            </w:tr>
            <w:tr w:rsidR="00204898" w:rsidRPr="001F73FC" w:rsidTr="00204898">
              <w:tblPrEx>
                <w:tblLook w:val="04A0" w:firstRow="1" w:lastRow="0" w:firstColumn="1" w:lastColumn="0" w:noHBand="0" w:noVBand="1"/>
              </w:tblPrEx>
              <w:tc>
                <w:tcPr>
                  <w:tcW w:w="2989" w:type="dxa"/>
                </w:tcPr>
                <w:p w:rsidR="00204898" w:rsidRPr="00287920" w:rsidRDefault="00287920" w:rsidP="00170A9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9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  <w:r w:rsidR="00170A98" w:rsidRPr="00170A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nformarea </w:t>
                  </w:r>
                  <w:proofErr w:type="spellStart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şi</w:t>
                  </w:r>
                  <w:proofErr w:type="spellEnd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instruirea</w:t>
                  </w:r>
                  <w:proofErr w:type="spellEnd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adecvată</w:t>
                  </w:r>
                  <w:proofErr w:type="spellEnd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privind</w:t>
                  </w:r>
                  <w:proofErr w:type="spellEnd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obligaţiile</w:t>
                  </w:r>
                  <w:proofErr w:type="spellEnd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legale</w:t>
                  </w:r>
                  <w:proofErr w:type="spellEnd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şi</w:t>
                  </w:r>
                  <w:proofErr w:type="spellEnd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măsurile</w:t>
                  </w:r>
                  <w:proofErr w:type="spellEnd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prevenire</w:t>
                  </w:r>
                  <w:proofErr w:type="spellEnd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/control </w:t>
                  </w:r>
                  <w:proofErr w:type="spellStart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implementate</w:t>
                  </w:r>
                  <w:proofErr w:type="spellEnd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în</w:t>
                  </w:r>
                  <w:proofErr w:type="spellEnd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vederea</w:t>
                  </w:r>
                  <w:proofErr w:type="spellEnd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minimizării</w:t>
                  </w:r>
                  <w:proofErr w:type="spellEnd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riscurilor</w:t>
                  </w:r>
                  <w:proofErr w:type="spellEnd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corupţie</w:t>
                  </w:r>
                  <w:proofErr w:type="spellEnd"/>
                </w:p>
              </w:tc>
              <w:tc>
                <w:tcPr>
                  <w:tcW w:w="5040" w:type="dxa"/>
                </w:tcPr>
                <w:p w:rsidR="00204898" w:rsidRPr="00287920" w:rsidRDefault="00287920" w:rsidP="00186C3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879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Toti</w:t>
                  </w:r>
                  <w:proofErr w:type="spellEnd"/>
                  <w:r w:rsidRPr="002879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79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salariatii</w:t>
                  </w:r>
                  <w:proofErr w:type="spellEnd"/>
                  <w:r w:rsidRPr="002879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au </w:t>
                  </w:r>
                  <w:proofErr w:type="spellStart"/>
                  <w:r w:rsidR="002211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avut</w:t>
                  </w:r>
                  <w:proofErr w:type="spellEnd"/>
                  <w:r w:rsidR="002211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79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acces</w:t>
                  </w:r>
                  <w:proofErr w:type="spellEnd"/>
                  <w:r w:rsidRPr="002879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la </w:t>
                  </w:r>
                  <w:proofErr w:type="spellStart"/>
                  <w:r w:rsidRPr="002879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legislatia</w:t>
                  </w:r>
                  <w:proofErr w:type="spellEnd"/>
                  <w:r w:rsidRPr="002879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79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</w:t>
                  </w:r>
                  <w:proofErr w:type="spellEnd"/>
                  <w:r w:rsidRPr="002879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79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documentele</w:t>
                  </w:r>
                  <w:proofErr w:type="spellEnd"/>
                  <w:r w:rsidRPr="002879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interne </w:t>
                  </w:r>
                  <w:proofErr w:type="spellStart"/>
                  <w:r w:rsidRPr="002879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privind</w:t>
                  </w:r>
                  <w:proofErr w:type="spellEnd"/>
                  <w:r w:rsidRPr="002879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79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integr</w:t>
                  </w:r>
                  <w:r w:rsidR="00170A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itatea</w:t>
                  </w:r>
                  <w:proofErr w:type="spellEnd"/>
                  <w:r w:rsidR="00170A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70A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</w:t>
                  </w:r>
                  <w:proofErr w:type="spellEnd"/>
                  <w:r w:rsidR="00170A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70A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riscurile</w:t>
                  </w:r>
                  <w:proofErr w:type="spellEnd"/>
                  <w:r w:rsidR="00170A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proofErr w:type="gramStart"/>
                  <w:r w:rsidR="00170A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coruptie</w:t>
                  </w:r>
                  <w:proofErr w:type="spellEnd"/>
                  <w:r w:rsidR="00170A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End"/>
                  <w:r w:rsidR="00170A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 </w:t>
                  </w:r>
                  <w:proofErr w:type="spellStart"/>
                  <w:r w:rsidR="00170A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formele</w:t>
                  </w:r>
                  <w:proofErr w:type="spellEnd"/>
                  <w:r w:rsidR="00170A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70A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actualizate</w:t>
                  </w:r>
                  <w:proofErr w:type="spellEnd"/>
                  <w:r w:rsidR="00170A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70A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aprobate</w:t>
                  </w:r>
                  <w:proofErr w:type="spellEnd"/>
                  <w:r w:rsidR="00170A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 </w:t>
                  </w:r>
                  <w:proofErr w:type="spellStart"/>
                  <w:r w:rsidR="00170A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anul</w:t>
                  </w:r>
                  <w:proofErr w:type="spellEnd"/>
                  <w:r w:rsidR="00170A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202</w:t>
                  </w:r>
                  <w:r w:rsidR="002211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170A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="002D7E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79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acestea</w:t>
                  </w:r>
                  <w:proofErr w:type="spellEnd"/>
                  <w:r w:rsidRPr="002879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79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fiind</w:t>
                  </w:r>
                  <w:proofErr w:type="spellEnd"/>
                  <w:r w:rsidRPr="002879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79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postate</w:t>
                  </w:r>
                  <w:proofErr w:type="spellEnd"/>
                  <w:r w:rsidRPr="002879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79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</w:t>
                  </w:r>
                  <w:proofErr w:type="spellEnd"/>
                  <w:r w:rsidRPr="002879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79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serverele</w:t>
                  </w:r>
                  <w:proofErr w:type="spellEnd"/>
                  <w:r w:rsidRPr="002879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79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institutiei</w:t>
                  </w:r>
                  <w:proofErr w:type="spellEnd"/>
                  <w:r w:rsidR="002D7E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(de </w:t>
                  </w:r>
                  <w:proofErr w:type="spellStart"/>
                  <w:r w:rsidR="002D7E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ex.procedurile</w:t>
                  </w:r>
                  <w:proofErr w:type="spellEnd"/>
                  <w:r w:rsidR="002D7E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D7E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pentru</w:t>
                  </w:r>
                  <w:proofErr w:type="spellEnd"/>
                  <w:r w:rsidR="002D7E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D7E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declararea</w:t>
                  </w:r>
                  <w:proofErr w:type="spellEnd"/>
                  <w:r w:rsidR="002D7E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D7E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averilor</w:t>
                  </w:r>
                  <w:proofErr w:type="spellEnd"/>
                  <w:r w:rsidR="002D7E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D7E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</w:t>
                  </w:r>
                  <w:proofErr w:type="spellEnd"/>
                  <w:r w:rsidR="002D7E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D7E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intereselor</w:t>
                  </w:r>
                  <w:r w:rsidR="002211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:E-DA</w:t>
                  </w:r>
                  <w:r w:rsidR="00186C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="002D7E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6A5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D7E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procedura</w:t>
                  </w:r>
                  <w:proofErr w:type="spellEnd"/>
                  <w:r w:rsidR="002D7E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211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avertizorului</w:t>
                  </w:r>
                  <w:proofErr w:type="spellEnd"/>
                  <w:r w:rsidR="002211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 </w:t>
                  </w:r>
                  <w:proofErr w:type="spellStart"/>
                  <w:r w:rsidR="002211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interes</w:t>
                  </w:r>
                  <w:proofErr w:type="spellEnd"/>
                  <w:r w:rsidR="002211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public</w:t>
                  </w:r>
                  <w:r w:rsidR="002D7E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="00170A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bookmarkStart w:id="0" w:name="_GoBack"/>
              <w:bookmarkEnd w:id="0"/>
            </w:tr>
            <w:tr w:rsidR="00204898" w:rsidRPr="001F73FC" w:rsidTr="00204898">
              <w:tblPrEx>
                <w:tblLook w:val="04A0" w:firstRow="1" w:lastRow="0" w:firstColumn="1" w:lastColumn="0" w:noHBand="0" w:noVBand="1"/>
              </w:tblPrEx>
              <w:tc>
                <w:tcPr>
                  <w:tcW w:w="2989" w:type="dxa"/>
                </w:tcPr>
                <w:p w:rsidR="00204898" w:rsidRPr="00287920" w:rsidRDefault="00204898" w:rsidP="00170A98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879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  <w:r w:rsidR="00170A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Gestionarea</w:t>
                  </w:r>
                  <w:r w:rsidR="00FD1CA4" w:rsidRPr="002879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D1CA4" w:rsidRPr="002879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riscurilor</w:t>
                  </w:r>
                  <w:proofErr w:type="spellEnd"/>
                  <w:r w:rsidR="00FD1CA4" w:rsidRPr="002879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="00FD1CA4" w:rsidRPr="002879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coruptie</w:t>
                  </w:r>
                  <w:proofErr w:type="spellEnd"/>
                </w:p>
              </w:tc>
              <w:tc>
                <w:tcPr>
                  <w:tcW w:w="5040" w:type="dxa"/>
                </w:tcPr>
                <w:p w:rsidR="00204898" w:rsidRPr="00287920" w:rsidRDefault="00FD1CA4" w:rsidP="00FD1CA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9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Control </w:t>
                  </w:r>
                  <w:proofErr w:type="spellStart"/>
                  <w:r w:rsidRPr="002879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ierarhic</w:t>
                  </w:r>
                  <w:proofErr w:type="spellEnd"/>
                  <w:r w:rsidRPr="002879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/audit intern</w:t>
                  </w:r>
                </w:p>
              </w:tc>
            </w:tr>
            <w:tr w:rsidR="00204898" w:rsidRPr="001F73FC" w:rsidTr="00204898">
              <w:tblPrEx>
                <w:tblLook w:val="04A0" w:firstRow="1" w:lastRow="0" w:firstColumn="1" w:lastColumn="0" w:noHBand="0" w:noVBand="1"/>
              </w:tblPrEx>
              <w:tc>
                <w:tcPr>
                  <w:tcW w:w="2989" w:type="dxa"/>
                </w:tcPr>
                <w:p w:rsidR="00204898" w:rsidRPr="00287920" w:rsidRDefault="00287920" w:rsidP="0028792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879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Asigurarea </w:t>
                  </w:r>
                  <w:proofErr w:type="spellStart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comunicării</w:t>
                  </w:r>
                  <w:proofErr w:type="spellEnd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adecvate</w:t>
                  </w:r>
                  <w:proofErr w:type="spellEnd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către</w:t>
                  </w:r>
                  <w:proofErr w:type="spellEnd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angajaţi</w:t>
                  </w:r>
                  <w:proofErr w:type="spellEnd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2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obli</w:t>
                  </w:r>
                  <w:r w:rsidR="00C02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gaţiilor</w:t>
                  </w:r>
                  <w:proofErr w:type="spellEnd"/>
                  <w:r w:rsidR="00C02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="00C02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conduită</w:t>
                  </w:r>
                  <w:proofErr w:type="spellEnd"/>
                </w:p>
              </w:tc>
              <w:tc>
                <w:tcPr>
                  <w:tcW w:w="5040" w:type="dxa"/>
                </w:tcPr>
                <w:p w:rsidR="00204898" w:rsidRPr="00C02936" w:rsidRDefault="00C02936" w:rsidP="006712D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029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Comunicarea</w:t>
                  </w:r>
                  <w:proofErr w:type="spellEnd"/>
                  <w:r w:rsidRPr="00C029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029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</w:t>
                  </w:r>
                  <w:proofErr w:type="spellEnd"/>
                  <w:r w:rsidRPr="00C029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029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diseminarea</w:t>
                  </w:r>
                  <w:proofErr w:type="spellEnd"/>
                  <w:r w:rsidRPr="00C029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029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prevederilor</w:t>
                  </w:r>
                  <w:proofErr w:type="spellEnd"/>
                  <w:r w:rsidRPr="00C029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029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codurilor</w:t>
                  </w:r>
                  <w:proofErr w:type="spellEnd"/>
                  <w:r w:rsidRPr="00C029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C029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etica</w:t>
                  </w:r>
                  <w:proofErr w:type="spellEnd"/>
                  <w:r w:rsidRPr="00C029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029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conduita</w:t>
                  </w:r>
                  <w:proofErr w:type="spellEnd"/>
                  <w:r w:rsidRPr="00C029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deontologie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profesionala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avand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vedere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atributiile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specifice</w:t>
                  </w:r>
                  <w:proofErr w:type="spellEnd"/>
                  <w:r w:rsidR="006026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="00671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functionar</w:t>
                  </w:r>
                  <w:proofErr w:type="spellEnd"/>
                  <w:r w:rsidR="00671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71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public,personal</w:t>
                  </w:r>
                  <w:proofErr w:type="spellEnd"/>
                  <w:r w:rsidR="00671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71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contractual,medic</w:t>
                  </w:r>
                  <w:proofErr w:type="spellEnd"/>
                  <w:r w:rsidR="00671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expert, </w:t>
                  </w:r>
                  <w:proofErr w:type="spellStart"/>
                  <w:r w:rsidR="00671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audit,CFPP</w:t>
                  </w:r>
                  <w:proofErr w:type="spellEnd"/>
                  <w:r w:rsidR="006026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029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524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ori</w:t>
                  </w:r>
                  <w:proofErr w:type="spellEnd"/>
                  <w:r w:rsidR="00B524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="00B524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cate</w:t>
                  </w:r>
                  <w:proofErr w:type="spellEnd"/>
                  <w:r w:rsidR="00B524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524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ori</w:t>
                  </w:r>
                  <w:proofErr w:type="spellEnd"/>
                  <w:r w:rsidR="00B524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524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intervin</w:t>
                  </w:r>
                  <w:proofErr w:type="spellEnd"/>
                  <w:r w:rsidR="00B524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524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modificari</w:t>
                  </w:r>
                  <w:proofErr w:type="spellEnd"/>
                  <w:r w:rsidR="00B524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ale </w:t>
                  </w:r>
                  <w:proofErr w:type="spellStart"/>
                  <w:r w:rsidR="00B524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legislatiei</w:t>
                  </w:r>
                  <w:proofErr w:type="spellEnd"/>
                  <w:r w:rsidR="00B524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524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incidente</w:t>
                  </w:r>
                  <w:proofErr w:type="spellEnd"/>
                </w:p>
              </w:tc>
            </w:tr>
          </w:tbl>
          <w:p w:rsidR="00571C29" w:rsidRPr="001F73FC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hideMark/>
          </w:tcPr>
          <w:p w:rsidR="001F73FC" w:rsidRDefault="001F73FC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FC" w:rsidRPr="001F73FC" w:rsidRDefault="001F73FC" w:rsidP="001F7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C29" w:rsidRPr="001F73FC" w:rsidRDefault="00571C29" w:rsidP="001F7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dxa"/>
            <w:hideMark/>
          </w:tcPr>
          <w:p w:rsidR="00571C29" w:rsidRPr="00571C29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C29" w:rsidRPr="00571C29" w:rsidTr="00C3480D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571C29" w:rsidRPr="00571C29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4" w:type="dxa"/>
            <w:hideMark/>
          </w:tcPr>
          <w:p w:rsidR="00571C29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1DFF" w:rsidRDefault="00811DFF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2936" w:rsidRPr="001F73FC" w:rsidRDefault="00C02936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hideMark/>
          </w:tcPr>
          <w:p w:rsidR="00571C29" w:rsidRPr="00571C29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dxa"/>
            <w:hideMark/>
          </w:tcPr>
          <w:p w:rsidR="00571C29" w:rsidRPr="00571C29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C29" w:rsidRPr="00571C29" w:rsidTr="00C3480D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:rsidR="00571C29" w:rsidRPr="00571C29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3" w:type="dxa"/>
            <w:gridSpan w:val="2"/>
            <w:hideMark/>
          </w:tcPr>
          <w:p w:rsidR="00571C29" w:rsidRPr="001F73FC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dxa"/>
            <w:hideMark/>
          </w:tcPr>
          <w:p w:rsidR="00571C29" w:rsidRPr="00571C29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C29" w:rsidRPr="00571C29" w:rsidTr="00C3480D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571C29" w:rsidRPr="00571C29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4" w:type="dxa"/>
            <w:vMerge w:val="restart"/>
            <w:hideMark/>
          </w:tcPr>
          <w:p w:rsidR="00571C29" w:rsidRDefault="00C3480D" w:rsidP="00C3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Auditor intern,</w:t>
            </w:r>
          </w:p>
          <w:p w:rsidR="00C3480D" w:rsidRPr="001F73FC" w:rsidRDefault="00C3480D" w:rsidP="00C3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Burdusel</w:t>
            </w:r>
            <w:proofErr w:type="spellEnd"/>
          </w:p>
        </w:tc>
        <w:tc>
          <w:tcPr>
            <w:tcW w:w="979" w:type="dxa"/>
          </w:tcPr>
          <w:p w:rsidR="00571C29" w:rsidRPr="00571C29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dxa"/>
          </w:tcPr>
          <w:p w:rsidR="00571C29" w:rsidRPr="00571C29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C29" w:rsidRPr="00571C29" w:rsidTr="00C3480D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571C29" w:rsidRPr="00571C29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4" w:type="dxa"/>
            <w:vMerge/>
            <w:vAlign w:val="center"/>
            <w:hideMark/>
          </w:tcPr>
          <w:p w:rsidR="00571C29" w:rsidRPr="001F73FC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hideMark/>
          </w:tcPr>
          <w:p w:rsidR="00571C29" w:rsidRPr="00571C29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dxa"/>
            <w:hideMark/>
          </w:tcPr>
          <w:p w:rsidR="00571C29" w:rsidRPr="00571C29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C29" w:rsidRPr="00571C29" w:rsidTr="00C3480D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571C29" w:rsidRPr="00571C29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4" w:type="dxa"/>
            <w:vMerge w:val="restart"/>
          </w:tcPr>
          <w:p w:rsidR="00571C29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32B8" w:rsidRDefault="00D432B8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19BF" w:rsidRPr="00D432B8" w:rsidRDefault="003419BF" w:rsidP="003419BF">
            <w:pPr>
              <w:pStyle w:val="Footer"/>
              <w:ind w:left="1701" w:hanging="1857"/>
              <w:jc w:val="center"/>
              <w:rPr>
                <w:rFonts w:ascii="AvantGardEFNormal" w:hAnsi="AvantGardEFNormal"/>
                <w:sz w:val="16"/>
                <w:szCs w:val="16"/>
              </w:rPr>
            </w:pPr>
          </w:p>
          <w:p w:rsidR="003419BF" w:rsidRDefault="003419BF" w:rsidP="003419BF">
            <w:pPr>
              <w:pStyle w:val="Footer"/>
              <w:rPr>
                <w:rFonts w:ascii="Trebuchet MS" w:hAnsi="Trebuchet MS"/>
                <w:color w:val="000000"/>
                <w:sz w:val="14"/>
                <w:szCs w:val="14"/>
              </w:rPr>
            </w:pPr>
          </w:p>
          <w:p w:rsidR="003419BF" w:rsidRPr="00196D81" w:rsidRDefault="003419BF" w:rsidP="003419BF">
            <w:pPr>
              <w:pStyle w:val="Footer"/>
              <w:rPr>
                <w:rFonts w:ascii="Trebuchet MS" w:hAnsi="Trebuchet MS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</w:rPr>
              <w:t>Bdul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</w:rPr>
              <w:t>Brailei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</w:rPr>
              <w:t xml:space="preserve"> nr.3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</w:rPr>
              <w:t>bis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</w:rPr>
              <w:t xml:space="preserve">, Focsani,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</w:rPr>
              <w:t>Jud.Vrancea</w:t>
            </w:r>
            <w:proofErr w:type="spellEnd"/>
            <w:r w:rsidRPr="00196D81">
              <w:rPr>
                <w:rFonts w:ascii="Trebuchet MS" w:hAnsi="Trebuchet MS"/>
                <w:color w:val="000000"/>
                <w:sz w:val="14"/>
                <w:szCs w:val="14"/>
              </w:rPr>
              <w:tab/>
            </w:r>
            <w:r w:rsidRPr="00196D81">
              <w:rPr>
                <w:rFonts w:ascii="Trebuchet MS" w:hAnsi="Trebuchet MS"/>
                <w:color w:val="000000"/>
                <w:sz w:val="14"/>
                <w:szCs w:val="14"/>
              </w:rPr>
              <w:tab/>
            </w:r>
          </w:p>
          <w:p w:rsidR="003419BF" w:rsidRDefault="003419BF" w:rsidP="003419BF">
            <w:pPr>
              <w:pStyle w:val="Footer"/>
              <w:rPr>
                <w:rFonts w:ascii="Trebuchet MS" w:hAnsi="Trebuchet MS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14"/>
                <w:szCs w:val="14"/>
              </w:rPr>
              <w:t>Tel.: 0237212627;</w:t>
            </w:r>
            <w:r w:rsidRPr="00196D81">
              <w:rPr>
                <w:rFonts w:ascii="Trebuchet MS" w:hAnsi="Trebuchet MS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t xml:space="preserve"> Fax:</w:t>
            </w:r>
            <w:r w:rsidRPr="00196D81">
              <w:rPr>
                <w:rStyle w:val="apple-converted-space"/>
                <w:rFonts w:ascii="Trebuchet MS" w:hAnsi="Trebuchet MS"/>
                <w:color w:val="000000"/>
                <w:sz w:val="14"/>
                <w:szCs w:val="14"/>
                <w:shd w:val="clear" w:color="auto" w:fill="FFFFFF"/>
              </w:rPr>
              <w:t> 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t>0237217758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FFFFF"/>
              </w:rPr>
              <w:t xml:space="preserve">  </w:t>
            </w:r>
          </w:p>
          <w:p w:rsidR="003419BF" w:rsidRDefault="003419BF" w:rsidP="003419BF">
            <w:pPr>
              <w:pStyle w:val="Footer"/>
              <w:rPr>
                <w:rFonts w:ascii="Trebuchet MS" w:hAnsi="Trebuchet MS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FFFFF"/>
              </w:rPr>
              <w:t>cjpvn@cnpp.ro</w:t>
            </w:r>
          </w:p>
          <w:p w:rsidR="003419BF" w:rsidRDefault="00530A9C" w:rsidP="003419BF">
            <w:pPr>
              <w:pStyle w:val="Footer"/>
              <w:rPr>
                <w:sz w:val="14"/>
              </w:rPr>
            </w:pPr>
            <w:hyperlink r:id="rId13" w:history="1">
              <w:r w:rsidR="003419BF" w:rsidRPr="003F4B2B">
                <w:rPr>
                  <w:rStyle w:val="Hyperlink"/>
                  <w:rFonts w:ascii="Trebuchet MS" w:hAnsi="Trebuchet MS"/>
                  <w:sz w:val="14"/>
                  <w:szCs w:val="14"/>
                </w:rPr>
                <w:t>WWW.cjpvn.ro</w:t>
              </w:r>
            </w:hyperlink>
            <w:r w:rsidR="003419BF">
              <w:rPr>
                <w:rFonts w:ascii="Trebuchet MS" w:hAnsi="Trebuchet MS"/>
                <w:sz w:val="14"/>
                <w:szCs w:val="14"/>
              </w:rPr>
              <w:t>________________________________________________________________________________________________________________</w:t>
            </w:r>
          </w:p>
          <w:p w:rsidR="00D432B8" w:rsidRPr="001F73FC" w:rsidRDefault="003419BF" w:rsidP="003419BF">
            <w:pPr>
              <w:pStyle w:val="Footer"/>
              <w:jc w:val="both"/>
              <w:rPr>
                <w:b/>
              </w:rPr>
            </w:pPr>
            <w:r w:rsidRPr="00856B91">
              <w:rPr>
                <w:rFonts w:ascii="Trebuchet MS" w:hAnsi="Trebuchet MS"/>
                <w:sz w:val="14"/>
              </w:rPr>
              <w:t xml:space="preserve">Conform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prevederilor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Regulamentului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(UE) 2016/679 al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Parlamentului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European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şi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al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Consiliului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din 27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aprilie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2016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privind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protecţia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persoanelor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fizice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în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ceea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ce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priveşte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prelucrarea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datelor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cu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caracter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personal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şi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privind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libera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circulaţie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a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acestor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date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şi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de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abrogare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a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Directivei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95/46/CE (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Regulamentul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general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privind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protecția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datelor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),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informațiile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referitoare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la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datele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cu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caracter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personal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cuprinse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în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acest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document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sunt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confidențiale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.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Acestea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sunt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destinate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exclusiv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persoanei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>/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persoanelor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menționate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ca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destinatar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>/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destinatari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și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altor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persoane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autorizate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să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-l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primească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.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Dacă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ați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primit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acest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document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în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mod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eronat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,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vă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adresăm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rugămintea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de a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returna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documentul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primit</w:t>
            </w:r>
            <w:proofErr w:type="spellEnd"/>
            <w:r w:rsidRPr="00856B91">
              <w:rPr>
                <w:rFonts w:ascii="Trebuchet MS" w:hAnsi="Trebuchet MS"/>
                <w:sz w:val="14"/>
              </w:rPr>
              <w:t xml:space="preserve">, </w:t>
            </w:r>
            <w:proofErr w:type="spellStart"/>
            <w:r w:rsidRPr="00856B91">
              <w:rPr>
                <w:rFonts w:ascii="Trebuchet MS" w:hAnsi="Trebuchet MS"/>
                <w:sz w:val="14"/>
              </w:rPr>
              <w:t>expeditorului</w:t>
            </w:r>
            <w:proofErr w:type="spellEnd"/>
          </w:p>
        </w:tc>
        <w:tc>
          <w:tcPr>
            <w:tcW w:w="979" w:type="dxa"/>
            <w:hideMark/>
          </w:tcPr>
          <w:p w:rsidR="00571C29" w:rsidRPr="00571C29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dxa"/>
            <w:hideMark/>
          </w:tcPr>
          <w:p w:rsidR="00571C29" w:rsidRPr="00571C29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C29" w:rsidRPr="00571C29" w:rsidTr="00C3480D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571C29" w:rsidRPr="00571C29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4" w:type="dxa"/>
            <w:vMerge/>
            <w:vAlign w:val="center"/>
            <w:hideMark/>
          </w:tcPr>
          <w:p w:rsidR="00571C29" w:rsidRPr="001F73FC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hideMark/>
          </w:tcPr>
          <w:p w:rsidR="00571C29" w:rsidRPr="00571C29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dxa"/>
            <w:hideMark/>
          </w:tcPr>
          <w:p w:rsidR="00571C29" w:rsidRPr="00571C29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C29" w:rsidRPr="00571C29" w:rsidTr="00C3480D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571C29" w:rsidRPr="00571C29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4" w:type="dxa"/>
            <w:vMerge/>
            <w:vAlign w:val="center"/>
            <w:hideMark/>
          </w:tcPr>
          <w:p w:rsidR="00571C29" w:rsidRPr="001F73FC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hideMark/>
          </w:tcPr>
          <w:p w:rsidR="00571C29" w:rsidRPr="00571C29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dxa"/>
            <w:hideMark/>
          </w:tcPr>
          <w:p w:rsidR="00571C29" w:rsidRPr="00571C29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C29" w:rsidRPr="00571C29" w:rsidTr="00C3480D">
        <w:trPr>
          <w:trHeight w:val="360"/>
          <w:tblCellSpacing w:w="15" w:type="dxa"/>
        </w:trPr>
        <w:tc>
          <w:tcPr>
            <w:tcW w:w="0" w:type="auto"/>
            <w:vAlign w:val="center"/>
            <w:hideMark/>
          </w:tcPr>
          <w:p w:rsidR="00571C29" w:rsidRPr="00571C29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3" w:type="dxa"/>
            <w:gridSpan w:val="2"/>
            <w:hideMark/>
          </w:tcPr>
          <w:p w:rsidR="00571C29" w:rsidRPr="001F73FC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dxa"/>
            <w:hideMark/>
          </w:tcPr>
          <w:p w:rsidR="00571C29" w:rsidRPr="00571C29" w:rsidRDefault="00571C29" w:rsidP="005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32B8" w:rsidRPr="00856B91" w:rsidRDefault="00D432B8" w:rsidP="003419BF">
      <w:pPr>
        <w:pStyle w:val="Footer"/>
        <w:rPr>
          <w:rFonts w:ascii="Trebuchet MS" w:hAnsi="Trebuchet MS"/>
          <w:sz w:val="14"/>
        </w:rPr>
      </w:pPr>
    </w:p>
    <w:sectPr w:rsidR="00D432B8" w:rsidRPr="00856B91" w:rsidSect="00270590">
      <w:pgSz w:w="11909" w:h="16834" w:code="9"/>
      <w:pgMar w:top="1440" w:right="92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A9C" w:rsidRDefault="00530A9C" w:rsidP="00D432B8">
      <w:pPr>
        <w:spacing w:after="0" w:line="240" w:lineRule="auto"/>
      </w:pPr>
      <w:r>
        <w:separator/>
      </w:r>
    </w:p>
  </w:endnote>
  <w:endnote w:type="continuationSeparator" w:id="0">
    <w:p w:rsidR="00530A9C" w:rsidRDefault="00530A9C" w:rsidP="00D4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A9C" w:rsidRDefault="00530A9C" w:rsidP="00D432B8">
      <w:pPr>
        <w:spacing w:after="0" w:line="240" w:lineRule="auto"/>
      </w:pPr>
      <w:r>
        <w:separator/>
      </w:r>
    </w:p>
  </w:footnote>
  <w:footnote w:type="continuationSeparator" w:id="0">
    <w:p w:rsidR="00530A9C" w:rsidRDefault="00530A9C" w:rsidP="00D4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311"/>
    <w:multiLevelType w:val="multilevel"/>
    <w:tmpl w:val="6A16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15B0F"/>
    <w:multiLevelType w:val="multilevel"/>
    <w:tmpl w:val="15BC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8C4308"/>
    <w:multiLevelType w:val="multilevel"/>
    <w:tmpl w:val="84A67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28C22E7"/>
    <w:multiLevelType w:val="hybridMultilevel"/>
    <w:tmpl w:val="713A16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52593"/>
    <w:multiLevelType w:val="multilevel"/>
    <w:tmpl w:val="7558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29"/>
    <w:rsid w:val="00013BA5"/>
    <w:rsid w:val="00041B47"/>
    <w:rsid w:val="00051686"/>
    <w:rsid w:val="000B6B66"/>
    <w:rsid w:val="00133F29"/>
    <w:rsid w:val="00170A98"/>
    <w:rsid w:val="00172E91"/>
    <w:rsid w:val="00186C39"/>
    <w:rsid w:val="001F73FC"/>
    <w:rsid w:val="00204898"/>
    <w:rsid w:val="00206796"/>
    <w:rsid w:val="002211BB"/>
    <w:rsid w:val="00270590"/>
    <w:rsid w:val="002775FC"/>
    <w:rsid w:val="00287920"/>
    <w:rsid w:val="00292F95"/>
    <w:rsid w:val="002B7A46"/>
    <w:rsid w:val="002D7E64"/>
    <w:rsid w:val="00311444"/>
    <w:rsid w:val="00322B06"/>
    <w:rsid w:val="00327BF4"/>
    <w:rsid w:val="003419BF"/>
    <w:rsid w:val="00373615"/>
    <w:rsid w:val="003C1AA9"/>
    <w:rsid w:val="004218E6"/>
    <w:rsid w:val="0043199D"/>
    <w:rsid w:val="00445B18"/>
    <w:rsid w:val="0046270B"/>
    <w:rsid w:val="00501E1F"/>
    <w:rsid w:val="00530A9C"/>
    <w:rsid w:val="00571C29"/>
    <w:rsid w:val="005C6EE5"/>
    <w:rsid w:val="0060268D"/>
    <w:rsid w:val="006712D6"/>
    <w:rsid w:val="006A55DD"/>
    <w:rsid w:val="007F65DA"/>
    <w:rsid w:val="008034DE"/>
    <w:rsid w:val="00811DFF"/>
    <w:rsid w:val="008257DC"/>
    <w:rsid w:val="00886244"/>
    <w:rsid w:val="008947B9"/>
    <w:rsid w:val="00934576"/>
    <w:rsid w:val="00987895"/>
    <w:rsid w:val="009A0385"/>
    <w:rsid w:val="009C0693"/>
    <w:rsid w:val="00B01F23"/>
    <w:rsid w:val="00B524FD"/>
    <w:rsid w:val="00B93257"/>
    <w:rsid w:val="00BD34F5"/>
    <w:rsid w:val="00C02936"/>
    <w:rsid w:val="00C3480D"/>
    <w:rsid w:val="00C9557B"/>
    <w:rsid w:val="00D0217A"/>
    <w:rsid w:val="00D432B8"/>
    <w:rsid w:val="00DE2B1E"/>
    <w:rsid w:val="00DF369C"/>
    <w:rsid w:val="00E64455"/>
    <w:rsid w:val="00FD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F29"/>
  </w:style>
  <w:style w:type="paragraph" w:styleId="Heading1">
    <w:name w:val="heading 1"/>
    <w:basedOn w:val="Normal"/>
    <w:link w:val="Heading1Char"/>
    <w:uiPriority w:val="9"/>
    <w:qFormat/>
    <w:rsid w:val="00571C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571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C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571C2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1C29"/>
    <w:rPr>
      <w:color w:val="0000FF"/>
      <w:u w:val="single"/>
    </w:rPr>
  </w:style>
  <w:style w:type="paragraph" w:customStyle="1" w:styleId="notfreenew">
    <w:name w:val="not_freenew"/>
    <w:basedOn w:val="Normal"/>
    <w:rsid w:val="0057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1C29"/>
    <w:rPr>
      <w:b/>
      <w:bCs/>
    </w:rPr>
  </w:style>
  <w:style w:type="character" w:customStyle="1" w:styleId="textbuydreapta">
    <w:name w:val="textbuydreapta"/>
    <w:basedOn w:val="DefaultParagraphFont"/>
    <w:rsid w:val="00571C2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71C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71C29"/>
    <w:rPr>
      <w:rFonts w:ascii="Arial" w:eastAsia="Times New Roman" w:hAnsi="Arial" w:cs="Arial"/>
      <w:vanish/>
      <w:sz w:val="16"/>
      <w:szCs w:val="16"/>
    </w:rPr>
  </w:style>
  <w:style w:type="character" w:customStyle="1" w:styleId="alinright">
    <w:name w:val="alinright"/>
    <w:basedOn w:val="DefaultParagraphFont"/>
    <w:rsid w:val="00571C2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71C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71C29"/>
    <w:rPr>
      <w:rFonts w:ascii="Arial" w:eastAsia="Times New Roman" w:hAnsi="Arial" w:cs="Arial"/>
      <w:vanish/>
      <w:sz w:val="16"/>
      <w:szCs w:val="16"/>
    </w:rPr>
  </w:style>
  <w:style w:type="paragraph" w:customStyle="1" w:styleId="al">
    <w:name w:val="a_l"/>
    <w:basedOn w:val="Normal"/>
    <w:rsid w:val="0057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_c"/>
    <w:basedOn w:val="Normal"/>
    <w:rsid w:val="0057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7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C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1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7059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705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059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7059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70590"/>
  </w:style>
  <w:style w:type="paragraph" w:styleId="ListParagraph">
    <w:name w:val="List Paragraph"/>
    <w:basedOn w:val="Normal"/>
    <w:uiPriority w:val="34"/>
    <w:qFormat/>
    <w:rsid w:val="00287920"/>
    <w:pPr>
      <w:ind w:left="720"/>
      <w:contextualSpacing/>
    </w:pPr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F29"/>
  </w:style>
  <w:style w:type="paragraph" w:styleId="Heading1">
    <w:name w:val="heading 1"/>
    <w:basedOn w:val="Normal"/>
    <w:link w:val="Heading1Char"/>
    <w:uiPriority w:val="9"/>
    <w:qFormat/>
    <w:rsid w:val="00571C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571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C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571C2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1C29"/>
    <w:rPr>
      <w:color w:val="0000FF"/>
      <w:u w:val="single"/>
    </w:rPr>
  </w:style>
  <w:style w:type="paragraph" w:customStyle="1" w:styleId="notfreenew">
    <w:name w:val="not_freenew"/>
    <w:basedOn w:val="Normal"/>
    <w:rsid w:val="0057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1C29"/>
    <w:rPr>
      <w:b/>
      <w:bCs/>
    </w:rPr>
  </w:style>
  <w:style w:type="character" w:customStyle="1" w:styleId="textbuydreapta">
    <w:name w:val="textbuydreapta"/>
    <w:basedOn w:val="DefaultParagraphFont"/>
    <w:rsid w:val="00571C2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71C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71C29"/>
    <w:rPr>
      <w:rFonts w:ascii="Arial" w:eastAsia="Times New Roman" w:hAnsi="Arial" w:cs="Arial"/>
      <w:vanish/>
      <w:sz w:val="16"/>
      <w:szCs w:val="16"/>
    </w:rPr>
  </w:style>
  <w:style w:type="character" w:customStyle="1" w:styleId="alinright">
    <w:name w:val="alinright"/>
    <w:basedOn w:val="DefaultParagraphFont"/>
    <w:rsid w:val="00571C2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71C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71C29"/>
    <w:rPr>
      <w:rFonts w:ascii="Arial" w:eastAsia="Times New Roman" w:hAnsi="Arial" w:cs="Arial"/>
      <w:vanish/>
      <w:sz w:val="16"/>
      <w:szCs w:val="16"/>
    </w:rPr>
  </w:style>
  <w:style w:type="paragraph" w:customStyle="1" w:styleId="al">
    <w:name w:val="a_l"/>
    <w:basedOn w:val="Normal"/>
    <w:rsid w:val="0057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_c"/>
    <w:basedOn w:val="Normal"/>
    <w:rsid w:val="0057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7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C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1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7059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705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059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7059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70590"/>
  </w:style>
  <w:style w:type="paragraph" w:styleId="ListParagraph">
    <w:name w:val="List Paragraph"/>
    <w:basedOn w:val="Normal"/>
    <w:uiPriority w:val="34"/>
    <w:qFormat/>
    <w:rsid w:val="00287920"/>
    <w:pPr>
      <w:ind w:left="720"/>
      <w:contextualSpacing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2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79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9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9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9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jpvn.r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ge5.ro/Gratuit/gmydaobvge4q/format-de-raport-anual-de-evaluare-a-incidentelor-de-integritate-hotarare-599-2018?dp=gi3dsmjygy4din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1FC5F-658C-4053-9A6C-B4BC3205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2020-02-03T14:18:00Z</cp:lastPrinted>
  <dcterms:created xsi:type="dcterms:W3CDTF">2023-01-11T12:09:00Z</dcterms:created>
  <dcterms:modified xsi:type="dcterms:W3CDTF">2024-02-22T12:33:00Z</dcterms:modified>
</cp:coreProperties>
</file>